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3D" w:rsidRPr="009C23D9" w:rsidRDefault="00666A3D" w:rsidP="00666A3D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ROMÂNIA</w:t>
      </w:r>
    </w:p>
    <w:p w:rsidR="00666A3D" w:rsidRPr="009C23D9" w:rsidRDefault="00666A3D" w:rsidP="00666A3D">
      <w:pPr>
        <w:spacing w:line="276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>MINISTERUL AFACERILOR INTERNE</w:t>
      </w:r>
    </w:p>
    <w:p w:rsidR="00666A3D" w:rsidRPr="009C23D9" w:rsidRDefault="00666A3D" w:rsidP="00666A3D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 xml:space="preserve"> INSPECTORATUL GENERAL AL POLIȚIEI ROMÂNE</w:t>
      </w:r>
    </w:p>
    <w:p w:rsidR="00666A3D" w:rsidRPr="009C23D9" w:rsidRDefault="00666A3D" w:rsidP="00666A3D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9C23D9">
        <w:rPr>
          <w:rFonts w:ascii="Times New Roman" w:hAnsi="Times New Roman" w:cs="Times New Roman"/>
          <w:b/>
          <w:sz w:val="18"/>
          <w:szCs w:val="18"/>
        </w:rPr>
        <w:t xml:space="preserve">    INSPECTORATUL DE POLIȚIE JUDEȚEAN GIURGIU</w:t>
      </w:r>
    </w:p>
    <w:p w:rsidR="00666A3D" w:rsidRDefault="00666A3D" w:rsidP="00666A3D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666A3D" w:rsidRDefault="00666A3D" w:rsidP="00666A3D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666A3D" w:rsidRDefault="00666A3D" w:rsidP="00CD690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CE021F" w:rsidRPr="00AB08E0" w:rsidRDefault="00C26FDE" w:rsidP="00AB08E0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>ANUNȚ</w:t>
      </w:r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FDE" w:rsidRPr="00AB08E0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În conformitate cu prevederile art. 554 din O.U.G. nr. 57/2019 privind Codul administrativ, H.G. nr. 1336/2022 pentru aprobarea Regulamentului-cadru privind organizarea și dezvoltarea carierei personalului contractual din sectorul bugetar plătit din fonduri publice, ambele cu modificările și completările ulterioare, Referatul de evaluare nr. </w:t>
      </w:r>
      <w:r w:rsidR="00925D7D" w:rsidRPr="00925D7D">
        <w:rPr>
          <w:rFonts w:ascii="Times New Roman" w:hAnsi="Times New Roman" w:cs="Times New Roman"/>
          <w:b/>
          <w:sz w:val="24"/>
          <w:szCs w:val="24"/>
        </w:rPr>
        <w:t>37227</w:t>
      </w:r>
      <w:r w:rsidR="00432E56">
        <w:rPr>
          <w:rFonts w:ascii="Times New Roman" w:hAnsi="Times New Roman" w:cs="Times New Roman"/>
          <w:b/>
          <w:sz w:val="24"/>
          <w:szCs w:val="24"/>
        </w:rPr>
        <w:t>5</w:t>
      </w:r>
      <w:r w:rsidR="00925D7D" w:rsidRPr="00925D7D">
        <w:rPr>
          <w:rFonts w:ascii="Times New Roman" w:hAnsi="Times New Roman" w:cs="Times New Roman"/>
          <w:b/>
          <w:sz w:val="24"/>
          <w:szCs w:val="24"/>
        </w:rPr>
        <w:t xml:space="preserve"> din 19.08.2025</w:t>
      </w:r>
      <w:r w:rsidRPr="00925D7D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privind promovarea în trepte profesionale a personalului contractual; Inspectoratul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  <w:r w:rsidR="00115AA3" w:rsidRPr="00AB08E0">
        <w:rPr>
          <w:rFonts w:ascii="Times New Roman" w:hAnsi="Times New Roman" w:cs="Times New Roman"/>
          <w:sz w:val="24"/>
          <w:szCs w:val="24"/>
        </w:rPr>
        <w:t>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 organizează examinarea personalului contractual din cadrul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încadrat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</w:t>
      </w:r>
      <w:r w:rsidR="00115AA3" w:rsidRPr="00AB08E0">
        <w:rPr>
          <w:rFonts w:ascii="Times New Roman" w:hAnsi="Times New Roman" w:cs="Times New Roman"/>
          <w:b/>
          <w:sz w:val="24"/>
          <w:szCs w:val="24"/>
        </w:rPr>
        <w:t>muncitor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 calificat I</w:t>
      </w:r>
      <w:r w:rsidR="00432E56">
        <w:rPr>
          <w:rFonts w:ascii="Times New Roman" w:hAnsi="Times New Roman" w:cs="Times New Roman"/>
          <w:b/>
          <w:sz w:val="24"/>
          <w:szCs w:val="24"/>
        </w:rPr>
        <w:t>I</w:t>
      </w:r>
      <w:r w:rsidRPr="00AB08E0">
        <w:rPr>
          <w:rFonts w:ascii="Times New Roman" w:hAnsi="Times New Roman" w:cs="Times New Roman"/>
          <w:sz w:val="24"/>
          <w:szCs w:val="24"/>
        </w:rPr>
        <w:t xml:space="preserve"> la Serviciul Logistic, poziția </w:t>
      </w:r>
      <w:r w:rsidR="00115AA3" w:rsidRPr="00AB08E0">
        <w:rPr>
          <w:rFonts w:ascii="Times New Roman" w:hAnsi="Times New Roman" w:cs="Times New Roman"/>
          <w:b/>
          <w:sz w:val="24"/>
          <w:szCs w:val="24"/>
        </w:rPr>
        <w:t>007</w:t>
      </w:r>
      <w:r w:rsidR="00432E56">
        <w:rPr>
          <w:rFonts w:ascii="Times New Roman" w:hAnsi="Times New Roman" w:cs="Times New Roman"/>
          <w:b/>
          <w:sz w:val="24"/>
          <w:szCs w:val="24"/>
        </w:rPr>
        <w:t>6</w:t>
      </w:r>
      <w:r w:rsidR="00115AA3" w:rsidRPr="00AB08E0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din statul de organizare al unității, în vederea promovării în treapta profesională imediat superioară, respectiv 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muncitor calificat </w:t>
      </w:r>
      <w:r w:rsidR="00115AA3" w:rsidRPr="00AB08E0">
        <w:rPr>
          <w:rFonts w:ascii="Times New Roman" w:hAnsi="Times New Roman" w:cs="Times New Roman"/>
          <w:b/>
          <w:sz w:val="24"/>
          <w:szCs w:val="24"/>
        </w:rPr>
        <w:t>I</w:t>
      </w:r>
      <w:r w:rsidRPr="00AB08E0">
        <w:rPr>
          <w:rFonts w:ascii="Times New Roman" w:hAnsi="Times New Roman" w:cs="Times New Roman"/>
          <w:sz w:val="24"/>
          <w:szCs w:val="24"/>
        </w:rPr>
        <w:t xml:space="preserve">. În vederea înscrierii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participării la examinarea respectivă, persoana trebuie să îndeplinească cumulativ, următoarele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a) să aibă o vechime de minimum 3 ani în gradul profesional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deţinut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1734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b) să fi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calificativul „foarte bine” la evaluarea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profesionale individuale cel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două ori în ultimii 3 ani, în care acesta s-a aflat în activitate.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Examinarea va avea loc la sediul Inspectoratului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Județean </w:t>
      </w:r>
      <w:r w:rsidR="00115AA3" w:rsidRPr="00AB08E0">
        <w:rPr>
          <w:rFonts w:ascii="Times New Roman" w:hAnsi="Times New Roman" w:cs="Times New Roman"/>
          <w:sz w:val="24"/>
          <w:szCs w:val="24"/>
        </w:rPr>
        <w:t>Giurgiu, Serviciul Logistic</w:t>
      </w:r>
      <w:r w:rsidRPr="00AB08E0">
        <w:rPr>
          <w:rFonts w:ascii="Times New Roman" w:hAnsi="Times New Roman" w:cs="Times New Roman"/>
          <w:sz w:val="24"/>
          <w:szCs w:val="24"/>
        </w:rPr>
        <w:t xml:space="preserve">, </w:t>
      </w:r>
      <w:r w:rsidR="00115AA3" w:rsidRPr="00AB08E0">
        <w:rPr>
          <w:rFonts w:ascii="Times New Roman" w:hAnsi="Times New Roman" w:cs="Times New Roman"/>
          <w:sz w:val="24"/>
          <w:szCs w:val="24"/>
        </w:rPr>
        <w:t>strada Nicolae Bălănescu nr. 9, 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va consta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unei 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probe </w:t>
      </w:r>
      <w:r w:rsidR="00115AA3" w:rsidRPr="00AB08E0">
        <w:rPr>
          <w:rFonts w:ascii="Times New Roman" w:hAnsi="Times New Roman" w:cs="Times New Roman"/>
          <w:b/>
          <w:sz w:val="24"/>
          <w:szCs w:val="24"/>
        </w:rPr>
        <w:t>practice</w:t>
      </w:r>
      <w:r w:rsidRPr="00AB08E0">
        <w:rPr>
          <w:rFonts w:ascii="Times New Roman" w:hAnsi="Times New Roman" w:cs="Times New Roman"/>
          <w:sz w:val="24"/>
          <w:szCs w:val="24"/>
        </w:rPr>
        <w:t xml:space="preserve"> la data de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EB9">
        <w:rPr>
          <w:rFonts w:ascii="Times New Roman" w:hAnsi="Times New Roman" w:cs="Times New Roman"/>
          <w:b/>
          <w:sz w:val="24"/>
          <w:szCs w:val="24"/>
        </w:rPr>
        <w:t>18</w:t>
      </w:r>
      <w:r w:rsidRPr="00666A3D">
        <w:rPr>
          <w:rFonts w:ascii="Times New Roman" w:hAnsi="Times New Roman" w:cs="Times New Roman"/>
          <w:b/>
          <w:sz w:val="24"/>
          <w:szCs w:val="24"/>
        </w:rPr>
        <w:t>.</w:t>
      </w:r>
      <w:r w:rsidR="001E6EB9">
        <w:rPr>
          <w:rFonts w:ascii="Times New Roman" w:hAnsi="Times New Roman" w:cs="Times New Roman"/>
          <w:b/>
          <w:sz w:val="24"/>
          <w:szCs w:val="24"/>
        </w:rPr>
        <w:t>12.2025, ora 11</w:t>
      </w:r>
      <w:r w:rsidRPr="00666A3D">
        <w:rPr>
          <w:rFonts w:ascii="Times New Roman" w:hAnsi="Times New Roman" w:cs="Times New Roman"/>
          <w:b/>
          <w:sz w:val="24"/>
          <w:szCs w:val="24"/>
        </w:rPr>
        <w:t>:00</w:t>
      </w:r>
      <w:r w:rsidRPr="00666A3D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. În vederea participării la examen, până în data de </w:t>
      </w:r>
      <w:r w:rsidR="001E6EB9">
        <w:rPr>
          <w:rFonts w:ascii="Times New Roman" w:hAnsi="Times New Roman" w:cs="Times New Roman"/>
          <w:b/>
          <w:sz w:val="24"/>
          <w:szCs w:val="24"/>
        </w:rPr>
        <w:t>05.12</w:t>
      </w:r>
      <w:bookmarkStart w:id="0" w:name="_GoBack"/>
      <w:bookmarkEnd w:id="0"/>
      <w:r w:rsidRPr="00666A3D">
        <w:rPr>
          <w:rFonts w:ascii="Times New Roman" w:hAnsi="Times New Roman" w:cs="Times New Roman"/>
          <w:b/>
          <w:sz w:val="24"/>
          <w:szCs w:val="24"/>
        </w:rPr>
        <w:t>.2025</w:t>
      </w:r>
      <w:r w:rsidRPr="00AB08E0">
        <w:rPr>
          <w:rFonts w:ascii="Times New Roman" w:hAnsi="Times New Roman" w:cs="Times New Roman"/>
          <w:sz w:val="24"/>
          <w:szCs w:val="24"/>
        </w:rPr>
        <w:t xml:space="preserve">, candidatul depune la Serviciul Resurse Umane un dosar de înscriere care va cuprinde următoarele documente: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a) cerere de înscriere;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eliberată de Serviciul Resurse Umane din I.P.J. </w:t>
      </w:r>
      <w:r w:rsidR="00115AA3" w:rsidRPr="00AB08E0">
        <w:rPr>
          <w:rFonts w:ascii="Times New Roman" w:hAnsi="Times New Roman" w:cs="Times New Roman"/>
          <w:sz w:val="24"/>
          <w:szCs w:val="24"/>
        </w:rPr>
        <w:t>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 din care să reiasă vechimea în gradul sau treapta profesională din care promovează;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c) copii ale rapoartelor de evaluare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profesionale din ultimii 3 ani în care s-a aflat în activitate.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În termen de 2 zile lucrătoare de la expirarea termenului de depunere a dosarului, comisia de examen va proceda la selecția dosarului, în conformitate cu art. 36 și art. 37 din H.G. nr. 1336/2022, iar rezultatul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către secretarul comisiei de examinare, cu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„admis”/„respins”,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însoţit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motivul respingerii dosarului, la sediul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organizatoare la data sus menționată.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lastRenderedPageBreak/>
        <w:t xml:space="preserve">În termen de o zi lucrătoare de la data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rezultatului selecției dosarului, candidatul poate depune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secretariatul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organizatoare, care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soluţionează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către comisia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cel mult o zi lucrătoare de la înregistrarea acesteia.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Examenul de promovare constă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unei </w:t>
      </w:r>
      <w:r w:rsidRPr="00AB08E0">
        <w:rPr>
          <w:rFonts w:ascii="Times New Roman" w:hAnsi="Times New Roman" w:cs="Times New Roman"/>
          <w:b/>
          <w:sz w:val="24"/>
          <w:szCs w:val="24"/>
        </w:rPr>
        <w:t xml:space="preserve">probe </w:t>
      </w:r>
      <w:r w:rsidR="00115AA3" w:rsidRPr="00AB08E0">
        <w:rPr>
          <w:rFonts w:ascii="Times New Roman" w:hAnsi="Times New Roman" w:cs="Times New Roman"/>
          <w:b/>
          <w:sz w:val="24"/>
          <w:szCs w:val="24"/>
        </w:rPr>
        <w:t>practice</w:t>
      </w:r>
      <w:r w:rsidR="00115AA3" w:rsidRPr="00AB08E0">
        <w:rPr>
          <w:rFonts w:ascii="Times New Roman" w:hAnsi="Times New Roman" w:cs="Times New Roman"/>
          <w:sz w:val="24"/>
          <w:szCs w:val="24"/>
        </w:rPr>
        <w:t xml:space="preserve">, prin care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testează </w:t>
      </w:r>
      <w:r w:rsidR="00115AA3" w:rsidRPr="006D7EAD">
        <w:rPr>
          <w:rFonts w:ascii="Times New Roman" w:hAnsi="Times New Roman" w:cs="Times New Roman"/>
          <w:b/>
          <w:sz w:val="24"/>
          <w:szCs w:val="24"/>
        </w:rPr>
        <w:t>abilitățile practice</w:t>
      </w:r>
      <w:r w:rsidRPr="006D7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necesare ocupării postului pentru care se organizează examenul.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Subiectele pentru proba </w:t>
      </w:r>
      <w:r w:rsidR="00CE021F" w:rsidRPr="006D7EAD">
        <w:rPr>
          <w:rFonts w:ascii="Times New Roman" w:hAnsi="Times New Roman" w:cs="Times New Roman"/>
          <w:b/>
          <w:sz w:val="24"/>
          <w:szCs w:val="24"/>
        </w:rPr>
        <w:t>practică</w:t>
      </w:r>
      <w:r w:rsidRPr="00AB08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stabilesc pe baza bibliografiei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a tematicii de examen, astfel încât să reflecte capacitatea de analiză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sinteză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cu nivelul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specificul postului pentru care se organizează examen.</w:t>
      </w:r>
    </w:p>
    <w:p w:rsidR="00C26FDE" w:rsidRPr="00AB08E0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Durata probei </w:t>
      </w:r>
      <w:r w:rsidR="00CE021F" w:rsidRPr="006D7EAD">
        <w:rPr>
          <w:rFonts w:ascii="Times New Roman" w:hAnsi="Times New Roman" w:cs="Times New Roman"/>
          <w:b/>
          <w:sz w:val="24"/>
          <w:szCs w:val="24"/>
        </w:rPr>
        <w:t>practice</w:t>
      </w:r>
      <w:r w:rsidRPr="006D7EAD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comisia de examen în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gradul de dificultate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complexitate al subiectelor, dar nu poate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3 ore.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Proba </w:t>
      </w:r>
      <w:r w:rsidR="00CE021F" w:rsidRPr="006D7EAD">
        <w:rPr>
          <w:rFonts w:ascii="Times New Roman" w:hAnsi="Times New Roman" w:cs="Times New Roman"/>
          <w:b/>
          <w:sz w:val="24"/>
          <w:szCs w:val="24"/>
        </w:rPr>
        <w:t>practice</w:t>
      </w:r>
      <w:r w:rsidR="00CE021F" w:rsidRPr="006D7EAD">
        <w:rPr>
          <w:rFonts w:ascii="Times New Roman" w:hAnsi="Times New Roman" w:cs="Times New Roman"/>
          <w:sz w:val="24"/>
          <w:szCs w:val="24"/>
        </w:rPr>
        <w:t xml:space="preserve"> </w:t>
      </w:r>
      <w:r w:rsidRPr="00AB08E0">
        <w:rPr>
          <w:rFonts w:ascii="Times New Roman" w:hAnsi="Times New Roman" w:cs="Times New Roman"/>
          <w:sz w:val="24"/>
          <w:szCs w:val="24"/>
        </w:rPr>
        <w:t xml:space="preserve">se notează de la 0 - 100 de puncte, fiind declarat „admis” la proba scrisă candidatul care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minimum 50 de puncte.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Rezultatul examenului de promovare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o zi lucrătoare de la data desfășurării probei.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Candidatul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nemulţumit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 rezultatul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poate depune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o zi lucrătoare de la data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rezultatului, sub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decăderii din acest drept.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Comisia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va reevalua proba </w:t>
      </w:r>
      <w:r w:rsidR="00CE021F" w:rsidRPr="00AB08E0">
        <w:rPr>
          <w:rFonts w:ascii="Times New Roman" w:hAnsi="Times New Roman" w:cs="Times New Roman"/>
          <w:sz w:val="24"/>
          <w:szCs w:val="24"/>
        </w:rPr>
        <w:t>practică</w:t>
      </w:r>
      <w:r w:rsidRPr="00AB08E0">
        <w:rPr>
          <w:rFonts w:ascii="Times New Roman" w:hAnsi="Times New Roman" w:cs="Times New Roman"/>
          <w:sz w:val="24"/>
          <w:szCs w:val="24"/>
        </w:rPr>
        <w:t xml:space="preserve">, iar rezultatul final se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în termen de o zi lucrătoare de la data expirării termenului de depunere 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8E0">
        <w:rPr>
          <w:rFonts w:ascii="Times New Roman" w:hAnsi="Times New Roman" w:cs="Times New Roman"/>
          <w:sz w:val="24"/>
          <w:szCs w:val="24"/>
        </w:rPr>
        <w:t xml:space="preserve">Încadrarea în noua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se face începând cu prima zi a lunii următoare celei în care a avut loc examenul de promovare. </w:t>
      </w:r>
    </w:p>
    <w:p w:rsidR="00C26FDE" w:rsidRPr="00AB08E0" w:rsidRDefault="00C26FDE" w:rsidP="00AB08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8E0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suplimentare se pot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la Inspectoratul de </w:t>
      </w:r>
      <w:proofErr w:type="spellStart"/>
      <w:r w:rsidRPr="00AB08E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Județean </w:t>
      </w:r>
      <w:r w:rsidR="00CE021F" w:rsidRPr="00AB08E0">
        <w:rPr>
          <w:rFonts w:ascii="Times New Roman" w:hAnsi="Times New Roman" w:cs="Times New Roman"/>
          <w:sz w:val="24"/>
          <w:szCs w:val="24"/>
        </w:rPr>
        <w:t>Giurgiu</w:t>
      </w:r>
      <w:r w:rsidRPr="00AB08E0">
        <w:rPr>
          <w:rFonts w:ascii="Times New Roman" w:hAnsi="Times New Roman" w:cs="Times New Roman"/>
          <w:sz w:val="24"/>
          <w:szCs w:val="24"/>
        </w:rPr>
        <w:t xml:space="preserve">, Serviciul Resurse Umane, telefon </w:t>
      </w:r>
      <w:r w:rsidR="00CE021F" w:rsidRPr="00AB08E0">
        <w:rPr>
          <w:rFonts w:ascii="Times New Roman" w:hAnsi="Times New Roman" w:cs="Times New Roman"/>
          <w:sz w:val="24"/>
          <w:szCs w:val="24"/>
        </w:rPr>
        <w:t xml:space="preserve">0246 207 111 sau </w:t>
      </w:r>
      <w:r w:rsidRPr="00AB08E0">
        <w:rPr>
          <w:rFonts w:ascii="Times New Roman" w:hAnsi="Times New Roman" w:cs="Times New Roman"/>
          <w:sz w:val="24"/>
          <w:szCs w:val="24"/>
        </w:rPr>
        <w:t xml:space="preserve">interior </w:t>
      </w:r>
      <w:r w:rsidR="00CE021F" w:rsidRPr="00AB08E0">
        <w:rPr>
          <w:rFonts w:ascii="Times New Roman" w:hAnsi="Times New Roman" w:cs="Times New Roman"/>
          <w:sz w:val="24"/>
          <w:szCs w:val="24"/>
        </w:rPr>
        <w:t>20111</w:t>
      </w:r>
      <w:r w:rsidRPr="00AB08E0">
        <w:rPr>
          <w:rFonts w:ascii="Times New Roman" w:hAnsi="Times New Roman" w:cs="Times New Roman"/>
          <w:sz w:val="24"/>
          <w:szCs w:val="24"/>
        </w:rPr>
        <w:t>.</w:t>
      </w:r>
    </w:p>
    <w:p w:rsidR="00C26FDE" w:rsidRPr="00AB08E0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FDE" w:rsidRDefault="00CE021F" w:rsidP="00AB08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 xml:space="preserve">TEMATICĂ </w:t>
      </w:r>
    </w:p>
    <w:p w:rsidR="006D7EAD" w:rsidRPr="00915FCE" w:rsidRDefault="00915FCE" w:rsidP="006D7EAD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r>
        <w:t>Îmbinări la conducte instalații de alimentare cu apă</w:t>
      </w:r>
      <w:r>
        <w:rPr>
          <w:lang w:val="en-US"/>
        </w:rPr>
        <w:t>;</w:t>
      </w:r>
    </w:p>
    <w:p w:rsidR="00915FCE" w:rsidRPr="00915FCE" w:rsidRDefault="00915FCE" w:rsidP="006D7EAD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r>
        <w:t xml:space="preserve">Țevi și fitinguri din PVC </w:t>
      </w:r>
      <w:proofErr w:type="spellStart"/>
      <w:r>
        <w:t>neplastifiat</w:t>
      </w:r>
      <w:proofErr w:type="spellEnd"/>
      <w:r>
        <w:rPr>
          <w:lang w:val="en-US"/>
        </w:rPr>
        <w:t>;</w:t>
      </w:r>
    </w:p>
    <w:p w:rsidR="00915FCE" w:rsidRPr="00915FCE" w:rsidRDefault="00915FCE" w:rsidP="006D7EAD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r>
        <w:t>Montarea obiectelor sanitare</w:t>
      </w:r>
      <w:r>
        <w:rPr>
          <w:lang w:val="en-US"/>
        </w:rPr>
        <w:t>;</w:t>
      </w:r>
    </w:p>
    <w:p w:rsidR="00915FCE" w:rsidRPr="00915FCE" w:rsidRDefault="00915FCE" w:rsidP="006D7EAD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proofErr w:type="spellStart"/>
      <w:r>
        <w:rPr>
          <w:lang w:val="en-US"/>
        </w:rPr>
        <w:t>Repararea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sifoanelor</w:t>
      </w:r>
      <w:proofErr w:type="spellEnd"/>
      <w:r>
        <w:rPr>
          <w:lang w:val="en-US"/>
        </w:rPr>
        <w:t xml:space="preserve"> </w:t>
      </w:r>
      <w:r>
        <w:t>înfundate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r>
        <w:rPr>
          <w:lang w:val="en-US"/>
        </w:rPr>
        <w:t xml:space="preserve">Date de </w:t>
      </w:r>
      <w:proofErr w:type="spellStart"/>
      <w:r>
        <w:rPr>
          <w:lang w:val="en-US"/>
        </w:rPr>
        <w:t>baz</w:t>
      </w:r>
      <w:proofErr w:type="spellEnd"/>
      <w:r>
        <w:t xml:space="preserve">ă, </w:t>
      </w:r>
      <w:proofErr w:type="spellStart"/>
      <w:r>
        <w:t>unitpți</w:t>
      </w:r>
      <w:proofErr w:type="spellEnd"/>
      <w:r>
        <w:t xml:space="preserve"> de </w:t>
      </w:r>
      <w:proofErr w:type="spellStart"/>
      <w:r>
        <w:t>mpăsură</w:t>
      </w:r>
      <w:proofErr w:type="spellEnd"/>
      <w:r>
        <w:t xml:space="preserve"> în instalații sanitare / termice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proofErr w:type="spellStart"/>
      <w:r>
        <w:rPr>
          <w:lang w:val="en-US"/>
        </w:rPr>
        <w:t>Instala</w:t>
      </w:r>
      <w:proofErr w:type="spellEnd"/>
      <w:r>
        <w:t>ții de încălzire centrală cu radiatoare statice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r>
        <w:t>Măsurări în instalațiile sanitare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2"/>
        </w:numPr>
        <w:spacing w:line="276" w:lineRule="auto"/>
        <w:rPr>
          <w:b/>
        </w:rPr>
      </w:pPr>
      <w:r>
        <w:t>Exploatarea și întreținerea instalațiilor sanitare</w:t>
      </w:r>
      <w:r>
        <w:rPr>
          <w:lang w:val="en-US"/>
        </w:rPr>
        <w:t>:</w:t>
      </w:r>
    </w:p>
    <w:p w:rsidR="00915FCE" w:rsidRPr="00915FCE" w:rsidRDefault="00915FCE" w:rsidP="00915FCE">
      <w:pPr>
        <w:pStyle w:val="Listparagraf"/>
        <w:numPr>
          <w:ilvl w:val="0"/>
          <w:numId w:val="3"/>
        </w:numPr>
        <w:spacing w:line="276" w:lineRule="auto"/>
        <w:rPr>
          <w:b/>
        </w:rPr>
      </w:pPr>
      <w:r>
        <w:t>Rețelele exterioare și interioare de alimentare cu apă rece și caldă care deservesc clădirile și care nu intră în exploatarea furnizorilor de apă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3"/>
        </w:numPr>
        <w:spacing w:line="276" w:lineRule="auto"/>
        <w:rPr>
          <w:b/>
        </w:rPr>
      </w:pPr>
      <w:r>
        <w:lastRenderedPageBreak/>
        <w:t>Rețelele exterioare și interioare de canalizare, incluzând construcțiile aferente acestora (cămine, separatoare de grăsimi și nisip etc.) până la racordul de la colectorul public de canalizare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3"/>
        </w:numPr>
        <w:spacing w:line="276" w:lineRule="auto"/>
        <w:rPr>
          <w:b/>
        </w:rPr>
      </w:pPr>
      <w:r>
        <w:t>Stații de hidrofor, care nu intră în exploatarea furnizorului de apă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lang w:val="en-US"/>
        </w:rPr>
        <w:t>Instala</w:t>
      </w:r>
      <w:proofErr w:type="spellEnd"/>
      <w:r>
        <w:t>ții de prepararea apei calde de consum</w:t>
      </w:r>
      <w:r>
        <w:rPr>
          <w:lang w:val="en-US"/>
        </w:rPr>
        <w:t>;</w:t>
      </w:r>
    </w:p>
    <w:p w:rsidR="00915FCE" w:rsidRPr="00915FCE" w:rsidRDefault="00915FCE" w:rsidP="00915FCE">
      <w:pPr>
        <w:pStyle w:val="Listparagraf"/>
        <w:numPr>
          <w:ilvl w:val="0"/>
          <w:numId w:val="3"/>
        </w:numPr>
        <w:spacing w:line="276" w:lineRule="auto"/>
        <w:rPr>
          <w:b/>
        </w:rPr>
      </w:pPr>
    </w:p>
    <w:p w:rsidR="006D7EAD" w:rsidRPr="006D7EAD" w:rsidRDefault="006D7EAD" w:rsidP="006D7EAD">
      <w:pPr>
        <w:spacing w:line="276" w:lineRule="auto"/>
        <w:rPr>
          <w:b/>
        </w:rPr>
      </w:pPr>
    </w:p>
    <w:p w:rsidR="00CE021F" w:rsidRDefault="006D7EAD" w:rsidP="006D7E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915FCE" w:rsidRDefault="00915FCE" w:rsidP="00915FCE">
      <w:pPr>
        <w:pStyle w:val="Listparagraf"/>
        <w:numPr>
          <w:ilvl w:val="0"/>
          <w:numId w:val="2"/>
        </w:numPr>
        <w:spacing w:line="276" w:lineRule="auto"/>
      </w:pPr>
      <w:r>
        <w:t xml:space="preserve">Instalații sanitare – montaj și reparații – Meșterul priceput Bo </w:t>
      </w:r>
      <w:proofErr w:type="spellStart"/>
      <w:r>
        <w:t>Hanus</w:t>
      </w:r>
      <w:proofErr w:type="spellEnd"/>
      <w:r>
        <w:t>, Editura Casa, 2011, Oradea</w:t>
      </w:r>
      <w:r>
        <w:rPr>
          <w:lang w:val="en-US"/>
        </w:rPr>
        <w:t>;</w:t>
      </w:r>
    </w:p>
    <w:p w:rsidR="00915FCE" w:rsidRDefault="00915FCE" w:rsidP="00915FCE">
      <w:pPr>
        <w:pStyle w:val="Listparagraf"/>
        <w:numPr>
          <w:ilvl w:val="0"/>
          <w:numId w:val="2"/>
        </w:numPr>
        <w:spacing w:line="276" w:lineRule="auto"/>
      </w:pPr>
      <w:r>
        <w:t xml:space="preserve">Normativ privind exploatarea instalațiilor de încălzire centrală – I 13/1-02, aprobat de MLPTL cu Ordinul nr. 929/02.07.2002, cu modificările și completările </w:t>
      </w:r>
      <w:proofErr w:type="spellStart"/>
      <w:r>
        <w:t>ultterioare</w:t>
      </w:r>
      <w:proofErr w:type="spellEnd"/>
      <w:r>
        <w:rPr>
          <w:lang w:val="en-US"/>
        </w:rPr>
        <w:t>;</w:t>
      </w:r>
    </w:p>
    <w:p w:rsidR="006D7EAD" w:rsidRDefault="00915FCE" w:rsidP="00915FCE">
      <w:pPr>
        <w:pStyle w:val="Listparagraf"/>
        <w:numPr>
          <w:ilvl w:val="0"/>
          <w:numId w:val="2"/>
        </w:numPr>
        <w:spacing w:line="276" w:lineRule="auto"/>
      </w:pPr>
      <w:r>
        <w:t>Normativ privind proiectarea, executarea și exploatarea instalațiilor sanitare – I 9-2022, aprobat de MDLPA cu Ordinul nr.2960/2022</w:t>
      </w:r>
      <w:r>
        <w:rPr>
          <w:lang w:val="en-US"/>
        </w:rPr>
        <w:t>.</w:t>
      </w:r>
    </w:p>
    <w:p w:rsidR="006D7EAD" w:rsidRPr="006D7EAD" w:rsidRDefault="006D7EAD" w:rsidP="006D7EAD">
      <w:pPr>
        <w:spacing w:line="276" w:lineRule="auto"/>
        <w:jc w:val="center"/>
      </w:pPr>
    </w:p>
    <w:p w:rsidR="00925D7D" w:rsidRDefault="00C26FDE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8E0">
        <w:rPr>
          <w:rFonts w:ascii="Times New Roman" w:hAnsi="Times New Roman" w:cs="Times New Roman"/>
          <w:sz w:val="24"/>
          <w:szCs w:val="24"/>
        </w:rPr>
        <w:t>Notă:Candidații</w:t>
      </w:r>
      <w:proofErr w:type="spellEnd"/>
      <w:r w:rsidRPr="00AB08E0">
        <w:rPr>
          <w:rFonts w:ascii="Times New Roman" w:hAnsi="Times New Roman" w:cs="Times New Roman"/>
          <w:sz w:val="24"/>
          <w:szCs w:val="24"/>
        </w:rPr>
        <w:t xml:space="preserve"> vor studia actele normative stabilite în bibliografie cu toate modificările și completările avute la data publicării anunțului de concurs.</w:t>
      </w:r>
    </w:p>
    <w:p w:rsidR="00925D7D" w:rsidRPr="00AB08E0" w:rsidRDefault="00925D7D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A3D" w:rsidRPr="00AB08E0" w:rsidRDefault="00666A3D" w:rsidP="00666A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>GRAFIC EXAMEN</w:t>
      </w:r>
    </w:p>
    <w:p w:rsidR="00666A3D" w:rsidRPr="00AB08E0" w:rsidRDefault="00666A3D" w:rsidP="00666A3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624" w:type="dxa"/>
        <w:tblLook w:val="04A0" w:firstRow="1" w:lastRow="0" w:firstColumn="1" w:lastColumn="0" w:noHBand="0" w:noVBand="1"/>
      </w:tblPr>
      <w:tblGrid>
        <w:gridCol w:w="5771"/>
        <w:gridCol w:w="3853"/>
      </w:tblGrid>
      <w:tr w:rsidR="001E6EB9" w:rsidRPr="00AB08E0" w:rsidTr="00B45C03">
        <w:trPr>
          <w:trHeight w:val="305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EXACTA</w:t>
            </w:r>
          </w:p>
        </w:tc>
      </w:tr>
      <w:tr w:rsidR="001E6EB9" w:rsidRPr="00AB08E0" w:rsidTr="00B45C03">
        <w:trPr>
          <w:trHeight w:val="900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Publicarea anunțului privind organizarea examenului de promovare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1E6EB9" w:rsidRPr="00AB08E0" w:rsidTr="00B45C03">
        <w:trPr>
          <w:trHeight w:val="900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Înscrierea candidatului și depunerea de către candidat a dosarului de examen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data de 05.12.2025</w:t>
            </w:r>
          </w:p>
        </w:tc>
      </w:tr>
      <w:tr w:rsidR="001E6EB9" w:rsidRPr="00AB08E0" w:rsidTr="00B45C03">
        <w:trPr>
          <w:trHeight w:val="1221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Selecția dosarului de examen pe baza îndeplinirii condițiilor de participare de către comisia de examen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1E6EB9" w:rsidRPr="00AB08E0" w:rsidTr="00B45C03">
        <w:trPr>
          <w:trHeight w:val="514"/>
        </w:trPr>
        <w:tc>
          <w:tcPr>
            <w:tcW w:w="5771" w:type="dxa"/>
          </w:tcPr>
          <w:p w:rsidR="001E6EB9" w:rsidRDefault="001E6EB9" w:rsidP="001E6EB9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selecției dosarului de examen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</w:tr>
      <w:tr w:rsidR="001E6EB9" w:rsidRPr="00AB08E0" w:rsidTr="00B45C03">
        <w:trPr>
          <w:trHeight w:val="915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selecției dosarului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1E6EB9" w:rsidRPr="00AB08E0" w:rsidTr="00B45C03">
        <w:trPr>
          <w:trHeight w:val="1815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Soluționarea de către comisia de soluționare a contestaților a eventualei contestații depusă față de rezultatul selecției dosarului de examen, afișarea rezultatului la contestație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</w:tr>
      <w:tr w:rsidR="001E6EB9" w:rsidRPr="00AB08E0" w:rsidTr="00B45C03">
        <w:trPr>
          <w:trHeight w:val="661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Susținerea probei practice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1E6EB9" w:rsidRPr="00AB08E0" w:rsidTr="00B45C03">
        <w:trPr>
          <w:trHeight w:val="594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la proba practică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</w:tr>
      <w:tr w:rsidR="001E6EB9" w:rsidRPr="00AB08E0" w:rsidTr="00B45C03">
        <w:trPr>
          <w:trHeight w:val="915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probei practice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</w:tr>
      <w:tr w:rsidR="001E6EB9" w:rsidRPr="00AB08E0" w:rsidTr="00B45C03">
        <w:trPr>
          <w:trHeight w:val="1336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contestațiilor a eventualei contestații depusă față de rezultatul la proba practică, consemnarea rezultatului și afișarea rezultatului la contestație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1E6EB9" w:rsidRPr="00AB08E0" w:rsidTr="00B45C03">
        <w:trPr>
          <w:trHeight w:val="1510"/>
        </w:trPr>
        <w:tc>
          <w:tcPr>
            <w:tcW w:w="5771" w:type="dxa"/>
          </w:tcPr>
          <w:p w:rsidR="001E6EB9" w:rsidRDefault="001E6EB9" w:rsidP="001E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rezultatelor finale ale examenului de promovare în treapta profesională imediat superioară după soluționarea contestației</w:t>
            </w:r>
          </w:p>
        </w:tc>
        <w:tc>
          <w:tcPr>
            <w:tcW w:w="3853" w:type="dxa"/>
          </w:tcPr>
          <w:p w:rsidR="001E6EB9" w:rsidRDefault="001E6EB9" w:rsidP="001E6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</w:tbl>
    <w:p w:rsidR="00CE021F" w:rsidRDefault="00CE021F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A3D" w:rsidRDefault="00666A3D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66" w:rsidRDefault="00CF0E66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A3D" w:rsidRDefault="00666A3D" w:rsidP="00AB08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139"/>
    <w:multiLevelType w:val="hybridMultilevel"/>
    <w:tmpl w:val="1F045ABE"/>
    <w:lvl w:ilvl="0" w:tplc="F3F8F74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A2BE0"/>
    <w:multiLevelType w:val="hybridMultilevel"/>
    <w:tmpl w:val="F51865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22291"/>
    <w:multiLevelType w:val="hybridMultilevel"/>
    <w:tmpl w:val="C8D07054"/>
    <w:lvl w:ilvl="0" w:tplc="BB30C3E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BF"/>
    <w:rsid w:val="00115AA3"/>
    <w:rsid w:val="001C1F25"/>
    <w:rsid w:val="001E6EB9"/>
    <w:rsid w:val="002A5085"/>
    <w:rsid w:val="002D71F7"/>
    <w:rsid w:val="00432E56"/>
    <w:rsid w:val="00666A3D"/>
    <w:rsid w:val="006D7EAD"/>
    <w:rsid w:val="007F3FBF"/>
    <w:rsid w:val="00915FCE"/>
    <w:rsid w:val="00925D7D"/>
    <w:rsid w:val="00931734"/>
    <w:rsid w:val="00AB08E0"/>
    <w:rsid w:val="00C15516"/>
    <w:rsid w:val="00C26FDE"/>
    <w:rsid w:val="00CD6907"/>
    <w:rsid w:val="00CE021F"/>
    <w:rsid w:val="00CF0E66"/>
    <w:rsid w:val="00D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28C16-D092-47A3-94FA-E6C22ED5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E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AB08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7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codreanu bogdan GR</dc:creator>
  <cp:keywords/>
  <dc:description/>
  <cp:lastModifiedBy>voica_vasile_GR</cp:lastModifiedBy>
  <cp:revision>14</cp:revision>
  <cp:lastPrinted>2025-09-17T09:53:00Z</cp:lastPrinted>
  <dcterms:created xsi:type="dcterms:W3CDTF">2025-08-18T11:09:00Z</dcterms:created>
  <dcterms:modified xsi:type="dcterms:W3CDTF">2025-11-26T13:11:00Z</dcterms:modified>
</cp:coreProperties>
</file>